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799FC" w14:textId="56D43247" w:rsidR="00E215BE" w:rsidRPr="00F15D7F" w:rsidRDefault="00F15D7F" w:rsidP="00F15D7F">
      <w:pPr>
        <w:jc w:val="center"/>
        <w:rPr>
          <w:rFonts w:ascii="微软雅黑" w:eastAsia="微软雅黑" w:hAnsi="微软雅黑"/>
          <w:b/>
          <w:bCs/>
          <w:sz w:val="36"/>
          <w:szCs w:val="40"/>
        </w:rPr>
      </w:pPr>
      <w:r w:rsidRPr="00F15D7F">
        <w:rPr>
          <w:rFonts w:ascii="微软雅黑" w:eastAsia="微软雅黑" w:hAnsi="微软雅黑" w:hint="eastAsia"/>
          <w:b/>
          <w:bCs/>
          <w:sz w:val="36"/>
          <w:szCs w:val="40"/>
        </w:rPr>
        <w:t>采购需求书</w:t>
      </w:r>
    </w:p>
    <w:p w14:paraId="6CF1541B" w14:textId="77777777" w:rsidR="00F15D7F" w:rsidRPr="00F15D7F" w:rsidRDefault="00F15D7F" w:rsidP="00F15D7F">
      <w:pPr>
        <w:rPr>
          <w:rFonts w:ascii="微软雅黑" w:eastAsia="微软雅黑" w:hAnsi="微软雅黑" w:cs="Times New Roman"/>
        </w:rPr>
      </w:pPr>
    </w:p>
    <w:p w14:paraId="01347CE9" w14:textId="77777777" w:rsidR="00F15D7F" w:rsidRPr="00F15D7F" w:rsidRDefault="00F15D7F" w:rsidP="00F15D7F">
      <w:pPr>
        <w:numPr>
          <w:ilvl w:val="0"/>
          <w:numId w:val="2"/>
        </w:numPr>
        <w:tabs>
          <w:tab w:val="left" w:pos="567"/>
        </w:tabs>
        <w:textAlignment w:val="center"/>
        <w:outlineLvl w:val="1"/>
        <w:rPr>
          <w:rFonts w:ascii="微软雅黑" w:eastAsia="微软雅黑" w:hAnsi="微软雅黑" w:cs="Times New Roman"/>
          <w:b/>
          <w:bCs/>
          <w:kern w:val="0"/>
          <w:sz w:val="24"/>
          <w:lang w:val="zh-CN"/>
        </w:rPr>
      </w:pPr>
      <w:r w:rsidRPr="00F15D7F">
        <w:rPr>
          <w:rFonts w:ascii="微软雅黑" w:eastAsia="微软雅黑" w:hAnsi="微软雅黑" w:cs="Times New Roman" w:hint="eastAsia"/>
          <w:b/>
          <w:bCs/>
          <w:kern w:val="0"/>
          <w:sz w:val="24"/>
          <w:lang w:val="zh-CN"/>
        </w:rPr>
        <w:t>服务内容及技术要求</w:t>
      </w:r>
    </w:p>
    <w:tbl>
      <w:tblPr>
        <w:tblW w:w="5000" w:type="pct"/>
        <w:jc w:val="center"/>
        <w:tblCellMar>
          <w:top w:w="28" w:type="dxa"/>
          <w:bottom w:w="28" w:type="dxa"/>
        </w:tblCellMar>
        <w:tblLook w:val="0000" w:firstRow="0" w:lastRow="0" w:firstColumn="0" w:lastColumn="0" w:noHBand="0" w:noVBand="0"/>
      </w:tblPr>
      <w:tblGrid>
        <w:gridCol w:w="635"/>
        <w:gridCol w:w="1413"/>
        <w:gridCol w:w="6243"/>
      </w:tblGrid>
      <w:tr w:rsidR="00F15D7F" w:rsidRPr="00F15D7F" w14:paraId="73905B43" w14:textId="77777777" w:rsidTr="003B1C93">
        <w:trPr>
          <w:trHeight w:val="476"/>
          <w:jc w:val="center"/>
        </w:trPr>
        <w:tc>
          <w:tcPr>
            <w:tcW w:w="383" w:type="pct"/>
            <w:tcBorders>
              <w:top w:val="single" w:sz="6" w:space="0" w:color="auto"/>
              <w:left w:val="single" w:sz="6" w:space="0" w:color="auto"/>
              <w:bottom w:val="single" w:sz="6" w:space="0" w:color="auto"/>
              <w:right w:val="single" w:sz="6" w:space="0" w:color="auto"/>
            </w:tcBorders>
            <w:shd w:val="clear" w:color="auto" w:fill="auto"/>
            <w:vAlign w:val="center"/>
          </w:tcPr>
          <w:p w14:paraId="55A895BD" w14:textId="77777777" w:rsidR="00F15D7F" w:rsidRPr="00F15D7F" w:rsidRDefault="00F15D7F" w:rsidP="002410D1">
            <w:pPr>
              <w:autoSpaceDE w:val="0"/>
              <w:autoSpaceDN w:val="0"/>
              <w:adjustRightInd w:val="0"/>
              <w:snapToGrid w:val="0"/>
              <w:contextualSpacing/>
              <w:jc w:val="center"/>
              <w:rPr>
                <w:rFonts w:ascii="微软雅黑" w:eastAsia="微软雅黑" w:hAnsi="微软雅黑" w:cs="Times New Roman"/>
                <w:b/>
                <w:bCs/>
              </w:rPr>
            </w:pPr>
            <w:r w:rsidRPr="00F15D7F">
              <w:rPr>
                <w:rFonts w:ascii="微软雅黑" w:eastAsia="微软雅黑" w:hAnsi="微软雅黑" w:cs="Times New Roman" w:hint="eastAsia"/>
                <w:b/>
                <w:bCs/>
              </w:rPr>
              <w:t>序号</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14:paraId="3F855C1D" w14:textId="77777777" w:rsidR="00F15D7F" w:rsidRPr="00F15D7F" w:rsidRDefault="00F15D7F" w:rsidP="002410D1">
            <w:pPr>
              <w:autoSpaceDE w:val="0"/>
              <w:autoSpaceDN w:val="0"/>
              <w:adjustRightInd w:val="0"/>
              <w:snapToGrid w:val="0"/>
              <w:contextualSpacing/>
              <w:jc w:val="center"/>
              <w:rPr>
                <w:rFonts w:ascii="微软雅黑" w:eastAsia="微软雅黑" w:hAnsi="微软雅黑" w:cs="Times New Roman"/>
                <w:b/>
                <w:bCs/>
              </w:rPr>
            </w:pPr>
            <w:r w:rsidRPr="00F15D7F">
              <w:rPr>
                <w:rFonts w:ascii="微软雅黑" w:eastAsia="微软雅黑" w:hAnsi="微软雅黑" w:cs="Times New Roman" w:hint="eastAsia"/>
                <w:b/>
                <w:bCs/>
              </w:rPr>
              <w:t>服务内容</w:t>
            </w:r>
          </w:p>
        </w:tc>
        <w:tc>
          <w:tcPr>
            <w:tcW w:w="3766" w:type="pct"/>
            <w:tcBorders>
              <w:top w:val="single" w:sz="6" w:space="0" w:color="auto"/>
              <w:left w:val="single" w:sz="6" w:space="0" w:color="auto"/>
              <w:bottom w:val="single" w:sz="6" w:space="0" w:color="auto"/>
              <w:right w:val="single" w:sz="6" w:space="0" w:color="auto"/>
            </w:tcBorders>
            <w:shd w:val="clear" w:color="auto" w:fill="auto"/>
            <w:vAlign w:val="center"/>
          </w:tcPr>
          <w:p w14:paraId="7A2B8B6A" w14:textId="77777777" w:rsidR="00F15D7F" w:rsidRPr="00F15D7F" w:rsidRDefault="00F15D7F" w:rsidP="002410D1">
            <w:pPr>
              <w:autoSpaceDE w:val="0"/>
              <w:autoSpaceDN w:val="0"/>
              <w:adjustRightInd w:val="0"/>
              <w:snapToGrid w:val="0"/>
              <w:contextualSpacing/>
              <w:jc w:val="center"/>
              <w:rPr>
                <w:rFonts w:ascii="微软雅黑" w:eastAsia="微软雅黑" w:hAnsi="微软雅黑" w:cs="Times New Roman"/>
                <w:b/>
                <w:bCs/>
              </w:rPr>
            </w:pPr>
            <w:r w:rsidRPr="00F15D7F">
              <w:rPr>
                <w:rFonts w:ascii="微软雅黑" w:eastAsia="微软雅黑" w:hAnsi="微软雅黑" w:cs="Times New Roman" w:hint="eastAsia"/>
                <w:b/>
                <w:bCs/>
              </w:rPr>
              <w:t>具体要求或标准</w:t>
            </w:r>
          </w:p>
        </w:tc>
      </w:tr>
      <w:tr w:rsidR="00F15D7F" w:rsidRPr="00F15D7F" w14:paraId="69CEAEA4" w14:textId="77777777" w:rsidTr="003B1C93">
        <w:trPr>
          <w:trHeight w:val="1806"/>
          <w:jc w:val="center"/>
        </w:trPr>
        <w:tc>
          <w:tcPr>
            <w:tcW w:w="383" w:type="pct"/>
            <w:tcBorders>
              <w:top w:val="single" w:sz="6" w:space="0" w:color="auto"/>
              <w:left w:val="single" w:sz="6" w:space="0" w:color="auto"/>
              <w:bottom w:val="single" w:sz="6" w:space="0" w:color="auto"/>
              <w:right w:val="single" w:sz="6" w:space="0" w:color="auto"/>
            </w:tcBorders>
            <w:vAlign w:val="center"/>
          </w:tcPr>
          <w:p w14:paraId="040A1FFD" w14:textId="77777777" w:rsidR="00F15D7F" w:rsidRPr="00F15D7F" w:rsidRDefault="00F15D7F" w:rsidP="002410D1">
            <w:pPr>
              <w:autoSpaceDE w:val="0"/>
              <w:autoSpaceDN w:val="0"/>
              <w:adjustRightInd w:val="0"/>
              <w:snapToGrid w:val="0"/>
              <w:contextualSpacing/>
              <w:jc w:val="center"/>
              <w:rPr>
                <w:rFonts w:ascii="微软雅黑" w:eastAsia="微软雅黑" w:hAnsi="微软雅黑" w:cs="Times New Roman"/>
                <w:b/>
                <w:bCs/>
              </w:rPr>
            </w:pPr>
            <w:r w:rsidRPr="00F15D7F">
              <w:rPr>
                <w:rFonts w:ascii="微软雅黑" w:eastAsia="微软雅黑" w:hAnsi="微软雅黑" w:cs="Times New Roman" w:hint="eastAsia"/>
                <w:b/>
                <w:bCs/>
              </w:rPr>
              <w:t>1</w:t>
            </w:r>
          </w:p>
        </w:tc>
        <w:tc>
          <w:tcPr>
            <w:tcW w:w="852" w:type="pct"/>
            <w:tcBorders>
              <w:top w:val="single" w:sz="6" w:space="0" w:color="auto"/>
              <w:left w:val="single" w:sz="6" w:space="0" w:color="auto"/>
              <w:bottom w:val="single" w:sz="6" w:space="0" w:color="auto"/>
              <w:right w:val="single" w:sz="6" w:space="0" w:color="auto"/>
            </w:tcBorders>
            <w:vAlign w:val="center"/>
          </w:tcPr>
          <w:p w14:paraId="1379F020" w14:textId="77777777" w:rsidR="00F15D7F" w:rsidRPr="00F15D7F" w:rsidRDefault="00F15D7F" w:rsidP="002410D1">
            <w:pPr>
              <w:autoSpaceDE w:val="0"/>
              <w:autoSpaceDN w:val="0"/>
              <w:adjustRightInd w:val="0"/>
              <w:snapToGrid w:val="0"/>
              <w:contextualSpacing/>
              <w:jc w:val="center"/>
              <w:rPr>
                <w:rFonts w:ascii="微软雅黑" w:eastAsia="微软雅黑" w:hAnsi="微软雅黑" w:cs="Times New Roman"/>
                <w:b/>
                <w:bCs/>
              </w:rPr>
            </w:pPr>
            <w:r w:rsidRPr="00F15D7F">
              <w:rPr>
                <w:rFonts w:ascii="微软雅黑" w:eastAsia="微软雅黑" w:hAnsi="微软雅黑" w:cs="Times New Roman" w:hint="eastAsia"/>
                <w:b/>
                <w:bCs/>
              </w:rPr>
              <w:t>世界著名海洋动力实验室案例分析</w:t>
            </w:r>
          </w:p>
        </w:tc>
        <w:tc>
          <w:tcPr>
            <w:tcW w:w="3766" w:type="pct"/>
            <w:tcBorders>
              <w:top w:val="single" w:sz="6" w:space="0" w:color="auto"/>
              <w:left w:val="single" w:sz="6" w:space="0" w:color="auto"/>
              <w:bottom w:val="single" w:sz="6" w:space="0" w:color="auto"/>
              <w:right w:val="single" w:sz="6" w:space="0" w:color="auto"/>
            </w:tcBorders>
            <w:vAlign w:val="center"/>
          </w:tcPr>
          <w:p w14:paraId="47FDAC7A" w14:textId="77777777" w:rsidR="00F15D7F" w:rsidRPr="00F15D7F" w:rsidRDefault="00F15D7F" w:rsidP="002410D1">
            <w:pPr>
              <w:autoSpaceDE w:val="0"/>
              <w:autoSpaceDN w:val="0"/>
              <w:adjustRightInd w:val="0"/>
              <w:snapToGrid w:val="0"/>
              <w:spacing w:line="276" w:lineRule="auto"/>
              <w:contextualSpacing/>
              <w:rPr>
                <w:rFonts w:ascii="微软雅黑" w:eastAsia="微软雅黑" w:hAnsi="微软雅黑" w:cs="Times New Roman"/>
              </w:rPr>
            </w:pPr>
            <w:r w:rsidRPr="00F15D7F">
              <w:rPr>
                <w:rFonts w:ascii="微软雅黑" w:eastAsia="微软雅黑" w:hAnsi="微软雅黑" w:cs="Times New Roman" w:hint="eastAsia"/>
              </w:rPr>
              <w:t>对世界知名水池/水槽设施项目案例分析，如</w:t>
            </w:r>
            <w:proofErr w:type="spellStart"/>
            <w:r w:rsidRPr="00F15D7F">
              <w:rPr>
                <w:rFonts w:ascii="微软雅黑" w:eastAsia="微软雅黑" w:hAnsi="微软雅黑" w:cs="Times New Roman" w:hint="eastAsia"/>
              </w:rPr>
              <w:t>Tcoms</w:t>
            </w:r>
            <w:proofErr w:type="spellEnd"/>
            <w:r w:rsidRPr="00F15D7F">
              <w:rPr>
                <w:rFonts w:ascii="微软雅黑" w:eastAsia="微软雅黑" w:hAnsi="微软雅黑" w:cs="Times New Roman" w:hint="eastAsia"/>
              </w:rPr>
              <w:t>，</w:t>
            </w:r>
            <w:proofErr w:type="spellStart"/>
            <w:r w:rsidRPr="00F15D7F">
              <w:rPr>
                <w:rFonts w:ascii="微软雅黑" w:eastAsia="微软雅黑" w:hAnsi="微软雅黑" w:cs="Times New Roman" w:hint="eastAsia"/>
              </w:rPr>
              <w:t>Flowave</w:t>
            </w:r>
            <w:proofErr w:type="spellEnd"/>
            <w:r w:rsidRPr="00F15D7F">
              <w:rPr>
                <w:rFonts w:ascii="微软雅黑" w:eastAsia="微软雅黑" w:hAnsi="微软雅黑" w:cs="Times New Roman" w:hint="eastAsia"/>
              </w:rPr>
              <w:t>，MASK，Marin，</w:t>
            </w:r>
            <w:proofErr w:type="spellStart"/>
            <w:r w:rsidRPr="00F15D7F">
              <w:rPr>
                <w:rFonts w:ascii="微软雅黑" w:eastAsia="微软雅黑" w:hAnsi="微软雅黑" w:cs="Times New Roman" w:hint="eastAsia"/>
              </w:rPr>
              <w:t>Sintef</w:t>
            </w:r>
            <w:proofErr w:type="spellEnd"/>
            <w:r w:rsidRPr="00F15D7F">
              <w:rPr>
                <w:rFonts w:ascii="微软雅黑" w:eastAsia="微软雅黑" w:hAnsi="微软雅黑" w:cs="Times New Roman" w:hint="eastAsia"/>
              </w:rPr>
              <w:t>等，分析和分享国际著名海洋动力实验室建设中存在的主要困难和挑战及应对方案，分析分享在国际大型复杂实验室的建设中如何为多种研究需求设计和选择合适的设备解决方案。</w:t>
            </w:r>
          </w:p>
        </w:tc>
      </w:tr>
      <w:tr w:rsidR="00F15D7F" w:rsidRPr="00F15D7F" w14:paraId="2E89FC74" w14:textId="77777777" w:rsidTr="003B1C93">
        <w:trPr>
          <w:trHeight w:val="1065"/>
          <w:jc w:val="center"/>
        </w:trPr>
        <w:tc>
          <w:tcPr>
            <w:tcW w:w="383" w:type="pct"/>
            <w:tcBorders>
              <w:top w:val="single" w:sz="6" w:space="0" w:color="auto"/>
              <w:left w:val="single" w:sz="6" w:space="0" w:color="auto"/>
              <w:bottom w:val="single" w:sz="6" w:space="0" w:color="auto"/>
              <w:right w:val="single" w:sz="6" w:space="0" w:color="auto"/>
            </w:tcBorders>
            <w:vAlign w:val="center"/>
          </w:tcPr>
          <w:p w14:paraId="390EC01E" w14:textId="77777777" w:rsidR="00F15D7F" w:rsidRPr="00F15D7F" w:rsidRDefault="00F15D7F" w:rsidP="002410D1">
            <w:pPr>
              <w:autoSpaceDE w:val="0"/>
              <w:autoSpaceDN w:val="0"/>
              <w:adjustRightInd w:val="0"/>
              <w:snapToGrid w:val="0"/>
              <w:contextualSpacing/>
              <w:jc w:val="center"/>
              <w:rPr>
                <w:rFonts w:ascii="微软雅黑" w:eastAsia="微软雅黑" w:hAnsi="微软雅黑" w:cs="Times New Roman"/>
                <w:b/>
                <w:bCs/>
              </w:rPr>
            </w:pPr>
            <w:r w:rsidRPr="00F15D7F">
              <w:rPr>
                <w:rFonts w:ascii="微软雅黑" w:eastAsia="微软雅黑" w:hAnsi="微软雅黑" w:cs="Times New Roman" w:hint="eastAsia"/>
                <w:b/>
                <w:bCs/>
              </w:rPr>
              <w:t>2</w:t>
            </w:r>
          </w:p>
        </w:tc>
        <w:tc>
          <w:tcPr>
            <w:tcW w:w="852" w:type="pct"/>
            <w:tcBorders>
              <w:top w:val="single" w:sz="6" w:space="0" w:color="auto"/>
              <w:left w:val="single" w:sz="6" w:space="0" w:color="auto"/>
              <w:bottom w:val="single" w:sz="6" w:space="0" w:color="auto"/>
              <w:right w:val="single" w:sz="6" w:space="0" w:color="auto"/>
            </w:tcBorders>
            <w:vAlign w:val="center"/>
          </w:tcPr>
          <w:p w14:paraId="05ED0004" w14:textId="77777777" w:rsidR="00F15D7F" w:rsidRPr="00F15D7F" w:rsidRDefault="00F15D7F" w:rsidP="002410D1">
            <w:pPr>
              <w:autoSpaceDE w:val="0"/>
              <w:autoSpaceDN w:val="0"/>
              <w:adjustRightInd w:val="0"/>
              <w:snapToGrid w:val="0"/>
              <w:contextualSpacing/>
              <w:jc w:val="center"/>
              <w:rPr>
                <w:rFonts w:ascii="微软雅黑" w:eastAsia="微软雅黑" w:hAnsi="微软雅黑" w:cs="Times New Roman"/>
                <w:b/>
                <w:bCs/>
              </w:rPr>
            </w:pPr>
            <w:r w:rsidRPr="00F15D7F">
              <w:rPr>
                <w:rFonts w:ascii="微软雅黑" w:eastAsia="微软雅黑" w:hAnsi="微软雅黑" w:cs="Times New Roman" w:hint="eastAsia"/>
                <w:b/>
                <w:bCs/>
              </w:rPr>
              <w:t>深浅联合水池关键技术咨询</w:t>
            </w:r>
          </w:p>
        </w:tc>
        <w:tc>
          <w:tcPr>
            <w:tcW w:w="3766" w:type="pct"/>
            <w:tcBorders>
              <w:top w:val="single" w:sz="6" w:space="0" w:color="auto"/>
              <w:left w:val="single" w:sz="6" w:space="0" w:color="auto"/>
              <w:bottom w:val="single" w:sz="6" w:space="0" w:color="auto"/>
              <w:right w:val="single" w:sz="6" w:space="0" w:color="auto"/>
            </w:tcBorders>
            <w:shd w:val="clear" w:color="auto" w:fill="auto"/>
            <w:vAlign w:val="center"/>
          </w:tcPr>
          <w:p w14:paraId="077F025A" w14:textId="0B478A1F" w:rsidR="00F15D7F" w:rsidRPr="00F15D7F" w:rsidRDefault="00F15D7F" w:rsidP="002410D1">
            <w:pPr>
              <w:autoSpaceDE w:val="0"/>
              <w:autoSpaceDN w:val="0"/>
              <w:adjustRightInd w:val="0"/>
              <w:snapToGrid w:val="0"/>
              <w:contextualSpacing/>
              <w:rPr>
                <w:rFonts w:ascii="微软雅黑" w:eastAsia="微软雅黑" w:hAnsi="微软雅黑" w:cs="Times New Roman"/>
              </w:rPr>
            </w:pPr>
            <w:r w:rsidRPr="00F15D7F">
              <w:rPr>
                <w:rFonts w:ascii="微软雅黑" w:eastAsia="微软雅黑" w:hAnsi="微软雅黑" w:cs="Times New Roman" w:hint="eastAsia"/>
              </w:rPr>
              <w:t>主要针对包括但不限于从设计理念、创新性及挑战性、实用性和精度四个议题对深浅联合水池分区概念独特性、分区如何实现过渡、功能参数优化、功能布局优化、建设参数精度提升以及建立相关精度评价标准等方面进行论证。</w:t>
            </w:r>
            <w:r w:rsidR="006B4068">
              <w:rPr>
                <w:rFonts w:ascii="微软雅黑" w:eastAsia="微软雅黑" w:hAnsi="微软雅黑" w:cs="Times New Roman" w:hint="eastAsia"/>
              </w:rPr>
              <w:t>具体</w:t>
            </w:r>
            <w:r w:rsidRPr="00F15D7F">
              <w:rPr>
                <w:rFonts w:ascii="微软雅黑" w:eastAsia="微软雅黑" w:hAnsi="微软雅黑" w:cs="Times New Roman" w:hint="eastAsia"/>
              </w:rPr>
              <w:t>以双方在</w:t>
            </w:r>
            <w:r>
              <w:rPr>
                <w:rFonts w:ascii="微软雅黑" w:eastAsia="微软雅黑" w:hAnsi="微软雅黑" w:cs="Times New Roman" w:hint="eastAsia"/>
              </w:rPr>
              <w:t>成交后</w:t>
            </w:r>
            <w:r w:rsidRPr="00F15D7F">
              <w:rPr>
                <w:rFonts w:ascii="微软雅黑" w:eastAsia="微软雅黑" w:hAnsi="微软雅黑" w:cs="Times New Roman" w:hint="eastAsia"/>
              </w:rPr>
              <w:t>实际沟通中的需求为准。咨询意见需要形成书面文件提交采购人。</w:t>
            </w:r>
          </w:p>
        </w:tc>
      </w:tr>
      <w:tr w:rsidR="00F15D7F" w:rsidRPr="00F15D7F" w14:paraId="00A83ECE" w14:textId="77777777" w:rsidTr="003B1C93">
        <w:trPr>
          <w:trHeight w:val="1763"/>
          <w:jc w:val="center"/>
        </w:trPr>
        <w:tc>
          <w:tcPr>
            <w:tcW w:w="383" w:type="pct"/>
            <w:tcBorders>
              <w:top w:val="single" w:sz="6" w:space="0" w:color="auto"/>
              <w:left w:val="single" w:sz="6" w:space="0" w:color="auto"/>
              <w:bottom w:val="single" w:sz="6" w:space="0" w:color="auto"/>
              <w:right w:val="single" w:sz="6" w:space="0" w:color="auto"/>
            </w:tcBorders>
            <w:vAlign w:val="center"/>
          </w:tcPr>
          <w:p w14:paraId="7EA6CC19" w14:textId="77777777" w:rsidR="00F15D7F" w:rsidRPr="00F15D7F" w:rsidRDefault="00F15D7F" w:rsidP="002410D1">
            <w:pPr>
              <w:autoSpaceDE w:val="0"/>
              <w:autoSpaceDN w:val="0"/>
              <w:adjustRightInd w:val="0"/>
              <w:snapToGrid w:val="0"/>
              <w:contextualSpacing/>
              <w:jc w:val="center"/>
              <w:rPr>
                <w:rFonts w:ascii="微软雅黑" w:eastAsia="微软雅黑" w:hAnsi="微软雅黑" w:cs="Times New Roman"/>
                <w:b/>
                <w:bCs/>
              </w:rPr>
            </w:pPr>
            <w:r w:rsidRPr="00F15D7F">
              <w:rPr>
                <w:rFonts w:ascii="微软雅黑" w:eastAsia="微软雅黑" w:hAnsi="微软雅黑" w:cs="Times New Roman"/>
                <w:b/>
                <w:bCs/>
              </w:rPr>
              <w:t>3</w:t>
            </w:r>
          </w:p>
        </w:tc>
        <w:tc>
          <w:tcPr>
            <w:tcW w:w="852" w:type="pct"/>
            <w:tcBorders>
              <w:top w:val="single" w:sz="6" w:space="0" w:color="auto"/>
              <w:left w:val="single" w:sz="6" w:space="0" w:color="auto"/>
              <w:bottom w:val="single" w:sz="6" w:space="0" w:color="auto"/>
              <w:right w:val="single" w:sz="6" w:space="0" w:color="auto"/>
            </w:tcBorders>
            <w:vAlign w:val="center"/>
          </w:tcPr>
          <w:p w14:paraId="5FF0D2BE" w14:textId="77777777" w:rsidR="00F15D7F" w:rsidRPr="00F15D7F" w:rsidRDefault="00F15D7F" w:rsidP="002410D1">
            <w:pPr>
              <w:autoSpaceDE w:val="0"/>
              <w:autoSpaceDN w:val="0"/>
              <w:adjustRightInd w:val="0"/>
              <w:snapToGrid w:val="0"/>
              <w:contextualSpacing/>
              <w:jc w:val="center"/>
              <w:rPr>
                <w:rFonts w:ascii="微软雅黑" w:eastAsia="微软雅黑" w:hAnsi="微软雅黑" w:cs="Times New Roman"/>
                <w:b/>
                <w:bCs/>
              </w:rPr>
            </w:pPr>
            <w:r w:rsidRPr="00F15D7F">
              <w:rPr>
                <w:rFonts w:ascii="微软雅黑" w:eastAsia="微软雅黑" w:hAnsi="微软雅黑" w:cs="Times New Roman" w:hint="eastAsia"/>
                <w:b/>
                <w:bCs/>
              </w:rPr>
              <w:t>实验室现有整体工艺方案评价咨询</w:t>
            </w:r>
          </w:p>
        </w:tc>
        <w:tc>
          <w:tcPr>
            <w:tcW w:w="3766" w:type="pct"/>
            <w:tcBorders>
              <w:top w:val="single" w:sz="6" w:space="0" w:color="auto"/>
              <w:left w:val="single" w:sz="6" w:space="0" w:color="auto"/>
              <w:bottom w:val="single" w:sz="6" w:space="0" w:color="auto"/>
              <w:right w:val="single" w:sz="6" w:space="0" w:color="auto"/>
            </w:tcBorders>
            <w:vAlign w:val="center"/>
          </w:tcPr>
          <w:p w14:paraId="34D1A003" w14:textId="77777777" w:rsidR="00F15D7F" w:rsidRPr="00F15D7F" w:rsidRDefault="00F15D7F" w:rsidP="002410D1">
            <w:pPr>
              <w:autoSpaceDE w:val="0"/>
              <w:autoSpaceDN w:val="0"/>
              <w:adjustRightInd w:val="0"/>
              <w:snapToGrid w:val="0"/>
              <w:spacing w:line="276" w:lineRule="auto"/>
              <w:contextualSpacing/>
              <w:rPr>
                <w:rFonts w:ascii="微软雅黑" w:eastAsia="微软雅黑" w:hAnsi="微软雅黑" w:cs="Times New Roman"/>
              </w:rPr>
            </w:pPr>
            <w:r w:rsidRPr="00F15D7F">
              <w:rPr>
                <w:rFonts w:ascii="微软雅黑" w:eastAsia="微软雅黑" w:hAnsi="微软雅黑" w:cs="Times New Roman" w:hint="eastAsia"/>
              </w:rPr>
              <w:t>以国际标准</w:t>
            </w:r>
            <w:proofErr w:type="gramStart"/>
            <w:r w:rsidRPr="00F15D7F">
              <w:rPr>
                <w:rFonts w:ascii="微软雅黑" w:eastAsia="微软雅黑" w:hAnsi="微软雅黑" w:cs="Times New Roman" w:hint="eastAsia"/>
              </w:rPr>
              <w:t>评价全</w:t>
            </w:r>
            <w:proofErr w:type="gramEnd"/>
            <w:r w:rsidRPr="00F15D7F">
              <w:rPr>
                <w:rFonts w:ascii="微软雅黑" w:eastAsia="微软雅黑" w:hAnsi="微软雅黑" w:cs="Times New Roman" w:hint="eastAsia"/>
              </w:rPr>
              <w:t>海洋动力中央实验室（以下简称“</w:t>
            </w:r>
            <w:r w:rsidRPr="00F15D7F">
              <w:rPr>
                <w:rFonts w:ascii="微软雅黑" w:eastAsia="微软雅黑" w:hAnsi="微软雅黑" w:cs="Times New Roman"/>
              </w:rPr>
              <w:t>MHRF</w:t>
            </w:r>
            <w:r w:rsidRPr="00F15D7F">
              <w:rPr>
                <w:rFonts w:ascii="微软雅黑" w:eastAsia="微软雅黑" w:hAnsi="微软雅黑" w:cs="Times New Roman" w:hint="eastAsia"/>
              </w:rPr>
              <w:t>”）整体工艺设计方案并提供书面评价，评价内容包括但不限于：</w:t>
            </w:r>
          </w:p>
          <w:p w14:paraId="68F45686" w14:textId="77777777" w:rsidR="00F15D7F" w:rsidRPr="00F15D7F" w:rsidRDefault="00F15D7F" w:rsidP="002410D1">
            <w:pPr>
              <w:autoSpaceDE w:val="0"/>
              <w:autoSpaceDN w:val="0"/>
              <w:adjustRightInd w:val="0"/>
              <w:snapToGrid w:val="0"/>
              <w:spacing w:line="276" w:lineRule="auto"/>
              <w:contextualSpacing/>
              <w:rPr>
                <w:rFonts w:ascii="微软雅黑" w:eastAsia="微软雅黑" w:hAnsi="微软雅黑" w:cs="Times New Roman"/>
              </w:rPr>
            </w:pPr>
            <w:r w:rsidRPr="00F15D7F">
              <w:rPr>
                <w:rFonts w:ascii="微软雅黑" w:eastAsia="微软雅黑" w:hAnsi="微软雅黑" w:cs="Times New Roman" w:hint="eastAsia"/>
              </w:rPr>
              <w:t>MHRF功能定位/概念设计是否合适，既有实验室工艺方案是否能有效实现其功能定位，其可操作性、可实现性、先进性，以及相关改进建议等。</w:t>
            </w:r>
          </w:p>
        </w:tc>
      </w:tr>
      <w:tr w:rsidR="00F15D7F" w:rsidRPr="00F15D7F" w14:paraId="342DEFD6" w14:textId="77777777" w:rsidTr="003B1C93">
        <w:trPr>
          <w:trHeight w:val="3052"/>
          <w:jc w:val="center"/>
        </w:trPr>
        <w:tc>
          <w:tcPr>
            <w:tcW w:w="383" w:type="pct"/>
            <w:tcBorders>
              <w:top w:val="single" w:sz="6" w:space="0" w:color="auto"/>
              <w:left w:val="single" w:sz="6" w:space="0" w:color="auto"/>
              <w:bottom w:val="single" w:sz="6" w:space="0" w:color="auto"/>
              <w:right w:val="single" w:sz="6" w:space="0" w:color="auto"/>
            </w:tcBorders>
            <w:vAlign w:val="center"/>
          </w:tcPr>
          <w:p w14:paraId="517E1C6F" w14:textId="77777777" w:rsidR="00F15D7F" w:rsidRPr="00F15D7F" w:rsidRDefault="00F15D7F" w:rsidP="002410D1">
            <w:pPr>
              <w:autoSpaceDE w:val="0"/>
              <w:autoSpaceDN w:val="0"/>
              <w:adjustRightInd w:val="0"/>
              <w:snapToGrid w:val="0"/>
              <w:contextualSpacing/>
              <w:jc w:val="center"/>
              <w:rPr>
                <w:rFonts w:ascii="微软雅黑" w:eastAsia="微软雅黑" w:hAnsi="微软雅黑" w:cs="Times New Roman"/>
                <w:b/>
                <w:bCs/>
              </w:rPr>
            </w:pPr>
            <w:r w:rsidRPr="00F15D7F">
              <w:rPr>
                <w:rFonts w:ascii="微软雅黑" w:eastAsia="微软雅黑" w:hAnsi="微软雅黑" w:cs="Times New Roman" w:hint="eastAsia"/>
                <w:b/>
                <w:bCs/>
              </w:rPr>
              <w:t>4</w:t>
            </w:r>
          </w:p>
        </w:tc>
        <w:tc>
          <w:tcPr>
            <w:tcW w:w="852" w:type="pct"/>
            <w:tcBorders>
              <w:top w:val="single" w:sz="6" w:space="0" w:color="auto"/>
              <w:left w:val="single" w:sz="6" w:space="0" w:color="auto"/>
              <w:bottom w:val="single" w:sz="6" w:space="0" w:color="auto"/>
              <w:right w:val="single" w:sz="6" w:space="0" w:color="auto"/>
            </w:tcBorders>
            <w:vAlign w:val="center"/>
          </w:tcPr>
          <w:p w14:paraId="6E159F9F" w14:textId="77777777" w:rsidR="00F15D7F" w:rsidRPr="00F15D7F" w:rsidRDefault="00F15D7F" w:rsidP="002410D1">
            <w:pPr>
              <w:autoSpaceDE w:val="0"/>
              <w:autoSpaceDN w:val="0"/>
              <w:adjustRightInd w:val="0"/>
              <w:snapToGrid w:val="0"/>
              <w:contextualSpacing/>
              <w:jc w:val="center"/>
              <w:rPr>
                <w:rFonts w:ascii="微软雅黑" w:eastAsia="微软雅黑" w:hAnsi="微软雅黑" w:cs="Times New Roman"/>
                <w:b/>
                <w:bCs/>
              </w:rPr>
            </w:pPr>
            <w:r w:rsidRPr="00F15D7F">
              <w:rPr>
                <w:rFonts w:ascii="微软雅黑" w:eastAsia="微软雅黑" w:hAnsi="微软雅黑" w:cs="Times New Roman" w:hint="eastAsia"/>
                <w:b/>
                <w:bCs/>
              </w:rPr>
              <w:t>技术交流</w:t>
            </w:r>
          </w:p>
        </w:tc>
        <w:tc>
          <w:tcPr>
            <w:tcW w:w="3766" w:type="pct"/>
            <w:tcBorders>
              <w:top w:val="single" w:sz="6" w:space="0" w:color="auto"/>
              <w:left w:val="single" w:sz="6" w:space="0" w:color="auto"/>
              <w:bottom w:val="single" w:sz="6" w:space="0" w:color="auto"/>
              <w:right w:val="single" w:sz="6" w:space="0" w:color="auto"/>
            </w:tcBorders>
            <w:vAlign w:val="center"/>
          </w:tcPr>
          <w:p w14:paraId="4E997F23" w14:textId="77777777" w:rsidR="00F15D7F" w:rsidRPr="00F15D7F" w:rsidRDefault="00F15D7F" w:rsidP="002410D1">
            <w:pPr>
              <w:autoSpaceDE w:val="0"/>
              <w:autoSpaceDN w:val="0"/>
              <w:adjustRightInd w:val="0"/>
              <w:snapToGrid w:val="0"/>
              <w:spacing w:line="276" w:lineRule="auto"/>
              <w:contextualSpacing/>
              <w:rPr>
                <w:rFonts w:ascii="微软雅黑" w:eastAsia="微软雅黑" w:hAnsi="微软雅黑" w:cs="Times New Roman"/>
              </w:rPr>
            </w:pPr>
            <w:r w:rsidRPr="00F15D7F">
              <w:rPr>
                <w:rFonts w:ascii="微软雅黑" w:eastAsia="微软雅黑" w:hAnsi="微软雅黑" w:cs="Times New Roman" w:hint="eastAsia"/>
              </w:rPr>
              <w:t>1）组织不少于六次线上交流会，用于交流分享海洋动力实验室行业分析成果，讨论深浅联合水池咨询文件，提供MHRF建设需要考虑的其他关键技术要点，线上交流会需有供应商总部核心技术人员参加；</w:t>
            </w:r>
          </w:p>
          <w:p w14:paraId="71AF3C9A" w14:textId="77777777" w:rsidR="00F15D7F" w:rsidRPr="00F15D7F" w:rsidRDefault="00F15D7F" w:rsidP="002410D1">
            <w:pPr>
              <w:autoSpaceDE w:val="0"/>
              <w:autoSpaceDN w:val="0"/>
              <w:adjustRightInd w:val="0"/>
              <w:snapToGrid w:val="0"/>
              <w:spacing w:line="276" w:lineRule="auto"/>
              <w:contextualSpacing/>
              <w:rPr>
                <w:rFonts w:ascii="微软雅黑" w:eastAsia="微软雅黑" w:hAnsi="微软雅黑" w:cs="Times New Roman"/>
              </w:rPr>
            </w:pPr>
            <w:r w:rsidRPr="00F15D7F">
              <w:rPr>
                <w:rFonts w:ascii="微软雅黑" w:eastAsia="微软雅黑" w:hAnsi="微软雅黑" w:cs="Times New Roman" w:hint="eastAsia"/>
              </w:rPr>
              <w:t>2）供应商需委派代表至少赴香港科技大学（广州）现场开展线下技术交流会1次；</w:t>
            </w:r>
          </w:p>
          <w:p w14:paraId="6AB4C672" w14:textId="189F74A0" w:rsidR="00F15D7F" w:rsidRPr="00F15D7F" w:rsidRDefault="00F15D7F" w:rsidP="002410D1">
            <w:pPr>
              <w:autoSpaceDE w:val="0"/>
              <w:autoSpaceDN w:val="0"/>
              <w:adjustRightInd w:val="0"/>
              <w:snapToGrid w:val="0"/>
              <w:spacing w:line="276" w:lineRule="auto"/>
              <w:contextualSpacing/>
              <w:rPr>
                <w:rFonts w:ascii="微软雅黑" w:eastAsia="微软雅黑" w:hAnsi="微软雅黑" w:cs="Times New Roman"/>
              </w:rPr>
            </w:pPr>
            <w:r w:rsidRPr="00F15D7F">
              <w:rPr>
                <w:rFonts w:ascii="微软雅黑" w:eastAsia="微软雅黑" w:hAnsi="微软雅黑" w:cs="Times New Roman" w:hint="eastAsia"/>
              </w:rPr>
              <w:t>3）为采购人赴英国爱丁堡大学（</w:t>
            </w:r>
            <w:proofErr w:type="spellStart"/>
            <w:r w:rsidRPr="00F15D7F">
              <w:rPr>
                <w:rFonts w:ascii="微软雅黑" w:eastAsia="微软雅黑" w:hAnsi="微软雅黑" w:cs="Times New Roman" w:hint="eastAsia"/>
              </w:rPr>
              <w:t>FloWave</w:t>
            </w:r>
            <w:proofErr w:type="spellEnd"/>
            <w:r w:rsidRPr="00F15D7F">
              <w:rPr>
                <w:rFonts w:ascii="微软雅黑" w:eastAsia="微软雅黑" w:hAnsi="微软雅黑" w:cs="Times New Roman" w:hint="eastAsia"/>
              </w:rPr>
              <w:t>）或新加坡</w:t>
            </w:r>
            <w:r>
              <w:rPr>
                <w:rFonts w:ascii="微软雅黑" w:eastAsia="微软雅黑" w:hAnsi="微软雅黑" w:cs="Times New Roman" w:hint="eastAsia"/>
              </w:rPr>
              <w:t>近海与海事技术</w:t>
            </w:r>
            <w:r w:rsidRPr="00F15D7F">
              <w:rPr>
                <w:rFonts w:ascii="微软雅黑" w:eastAsia="微软雅黑" w:hAnsi="微软雅黑" w:cs="Times New Roman" w:hint="eastAsia"/>
              </w:rPr>
              <w:t>中心（</w:t>
            </w:r>
            <w:proofErr w:type="spellStart"/>
            <w:r w:rsidRPr="00F15D7F">
              <w:rPr>
                <w:rFonts w:ascii="微软雅黑" w:eastAsia="微软雅黑" w:hAnsi="微软雅黑" w:cs="Times New Roman" w:hint="eastAsia"/>
              </w:rPr>
              <w:t>Tcoms</w:t>
            </w:r>
            <w:proofErr w:type="spellEnd"/>
            <w:r w:rsidRPr="00F15D7F">
              <w:rPr>
                <w:rFonts w:ascii="微软雅黑" w:eastAsia="微软雅黑" w:hAnsi="微软雅黑" w:cs="Times New Roman" w:hint="eastAsia"/>
              </w:rPr>
              <w:t>）现场考察提供协助联络（如有）。</w:t>
            </w:r>
          </w:p>
        </w:tc>
      </w:tr>
    </w:tbl>
    <w:p w14:paraId="0075E9B8" w14:textId="77777777" w:rsidR="00F15D7F" w:rsidRDefault="00F15D7F" w:rsidP="00F15D7F">
      <w:pPr>
        <w:jc w:val="center"/>
        <w:rPr>
          <w:rFonts w:ascii="微软雅黑" w:eastAsia="微软雅黑" w:hAnsi="微软雅黑"/>
          <w:b/>
          <w:bCs/>
          <w:sz w:val="36"/>
          <w:szCs w:val="40"/>
        </w:rPr>
      </w:pPr>
    </w:p>
    <w:p w14:paraId="08466A3A" w14:textId="77777777" w:rsidR="003B1C93" w:rsidRDefault="003B1C93" w:rsidP="00F15D7F">
      <w:pPr>
        <w:jc w:val="center"/>
        <w:rPr>
          <w:rFonts w:ascii="微软雅黑" w:eastAsia="微软雅黑" w:hAnsi="微软雅黑"/>
          <w:b/>
          <w:bCs/>
          <w:sz w:val="36"/>
          <w:szCs w:val="40"/>
        </w:rPr>
      </w:pPr>
    </w:p>
    <w:p w14:paraId="2FF13E8B" w14:textId="77777777" w:rsidR="003B1C93" w:rsidRDefault="003B1C93" w:rsidP="00F15D7F">
      <w:pPr>
        <w:jc w:val="center"/>
        <w:rPr>
          <w:rFonts w:ascii="微软雅黑" w:eastAsia="微软雅黑" w:hAnsi="微软雅黑"/>
          <w:b/>
          <w:bCs/>
          <w:sz w:val="36"/>
          <w:szCs w:val="40"/>
        </w:rPr>
      </w:pPr>
    </w:p>
    <w:p w14:paraId="669F7B1B" w14:textId="77777777" w:rsidR="003B1C93" w:rsidRPr="003B1C93" w:rsidRDefault="003B1C93" w:rsidP="003B1C93">
      <w:pPr>
        <w:numPr>
          <w:ilvl w:val="0"/>
          <w:numId w:val="2"/>
        </w:numPr>
        <w:tabs>
          <w:tab w:val="left" w:pos="567"/>
        </w:tabs>
        <w:textAlignment w:val="center"/>
        <w:outlineLvl w:val="1"/>
        <w:rPr>
          <w:rFonts w:ascii="微软雅黑" w:eastAsia="微软雅黑" w:hAnsi="微软雅黑" w:cs="Times New Roman"/>
          <w:b/>
          <w:bCs/>
          <w:kern w:val="0"/>
          <w:sz w:val="24"/>
          <w:lang w:val="zh-CN"/>
        </w:rPr>
      </w:pPr>
      <w:r w:rsidRPr="003B1C93">
        <w:rPr>
          <w:rFonts w:ascii="微软雅黑" w:eastAsia="微软雅黑" w:hAnsi="微软雅黑" w:cs="Times New Roman" w:hint="eastAsia"/>
          <w:b/>
          <w:bCs/>
          <w:kern w:val="0"/>
          <w:sz w:val="24"/>
          <w:lang w:val="zh-CN"/>
        </w:rPr>
        <w:lastRenderedPageBreak/>
        <w:t>商务要求</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704"/>
        <w:gridCol w:w="1528"/>
        <w:gridCol w:w="6072"/>
      </w:tblGrid>
      <w:tr w:rsidR="003B1C93" w:rsidRPr="003B1C93" w14:paraId="36794E0D" w14:textId="77777777" w:rsidTr="003B1C93">
        <w:trPr>
          <w:trHeight w:val="61"/>
          <w:jc w:val="center"/>
        </w:trPr>
        <w:tc>
          <w:tcPr>
            <w:tcW w:w="424" w:type="pct"/>
            <w:vAlign w:val="center"/>
          </w:tcPr>
          <w:p w14:paraId="0F42AA88" w14:textId="77777777" w:rsidR="003B1C93" w:rsidRPr="003B1C93" w:rsidRDefault="003B1C93" w:rsidP="002410D1">
            <w:pPr>
              <w:snapToGrid w:val="0"/>
              <w:spacing w:line="276" w:lineRule="auto"/>
              <w:contextualSpacing/>
              <w:jc w:val="center"/>
              <w:rPr>
                <w:rFonts w:ascii="微软雅黑" w:eastAsia="微软雅黑" w:hAnsi="微软雅黑" w:cs="Times New Roman"/>
                <w:b/>
              </w:rPr>
            </w:pPr>
            <w:r w:rsidRPr="003B1C93">
              <w:rPr>
                <w:rFonts w:ascii="微软雅黑" w:eastAsia="微软雅黑" w:hAnsi="微软雅黑" w:cs="Times New Roman" w:hint="eastAsia"/>
                <w:b/>
              </w:rPr>
              <w:t>序号</w:t>
            </w:r>
          </w:p>
        </w:tc>
        <w:tc>
          <w:tcPr>
            <w:tcW w:w="920" w:type="pct"/>
            <w:vAlign w:val="center"/>
          </w:tcPr>
          <w:p w14:paraId="0B94D038" w14:textId="77777777" w:rsidR="003B1C93" w:rsidRPr="003B1C93" w:rsidRDefault="003B1C93" w:rsidP="002410D1">
            <w:pPr>
              <w:snapToGrid w:val="0"/>
              <w:spacing w:line="276" w:lineRule="auto"/>
              <w:contextualSpacing/>
              <w:jc w:val="center"/>
              <w:rPr>
                <w:rFonts w:ascii="微软雅黑" w:eastAsia="微软雅黑" w:hAnsi="微软雅黑" w:cs="Times New Roman"/>
                <w:b/>
              </w:rPr>
            </w:pPr>
            <w:r w:rsidRPr="003B1C93">
              <w:rPr>
                <w:rFonts w:ascii="微软雅黑" w:eastAsia="微软雅黑" w:hAnsi="微软雅黑" w:cs="Times New Roman" w:hint="eastAsia"/>
                <w:b/>
              </w:rPr>
              <w:t>内容</w:t>
            </w:r>
          </w:p>
        </w:tc>
        <w:tc>
          <w:tcPr>
            <w:tcW w:w="3656" w:type="pct"/>
            <w:vAlign w:val="center"/>
          </w:tcPr>
          <w:p w14:paraId="67049948" w14:textId="77777777" w:rsidR="003B1C93" w:rsidRPr="003B1C93" w:rsidRDefault="003B1C93" w:rsidP="002410D1">
            <w:pPr>
              <w:snapToGrid w:val="0"/>
              <w:spacing w:line="276" w:lineRule="auto"/>
              <w:contextualSpacing/>
              <w:jc w:val="center"/>
              <w:rPr>
                <w:rFonts w:ascii="微软雅黑" w:eastAsia="微软雅黑" w:hAnsi="微软雅黑" w:cs="Times New Roman"/>
                <w:b/>
              </w:rPr>
            </w:pPr>
            <w:r w:rsidRPr="003B1C93">
              <w:rPr>
                <w:rFonts w:ascii="微软雅黑" w:eastAsia="微软雅黑" w:hAnsi="微软雅黑" w:cs="Times New Roman" w:hint="eastAsia"/>
                <w:b/>
              </w:rPr>
              <w:t>要求或标准</w:t>
            </w:r>
          </w:p>
        </w:tc>
      </w:tr>
      <w:tr w:rsidR="003B1C93" w:rsidRPr="003B1C93" w14:paraId="2D26D692" w14:textId="77777777" w:rsidTr="003B1C93">
        <w:trPr>
          <w:trHeight w:val="536"/>
          <w:jc w:val="center"/>
        </w:trPr>
        <w:tc>
          <w:tcPr>
            <w:tcW w:w="424" w:type="pct"/>
            <w:vAlign w:val="center"/>
          </w:tcPr>
          <w:p w14:paraId="66B41BF7" w14:textId="77777777" w:rsidR="003B1C93" w:rsidRPr="003B1C93" w:rsidRDefault="003B1C93" w:rsidP="003B1C93">
            <w:pPr>
              <w:numPr>
                <w:ilvl w:val="0"/>
                <w:numId w:val="3"/>
              </w:numPr>
              <w:tabs>
                <w:tab w:val="left" w:pos="170"/>
              </w:tabs>
              <w:snapToGrid w:val="0"/>
              <w:spacing w:line="276" w:lineRule="auto"/>
              <w:ind w:left="0" w:firstLine="0"/>
              <w:contextualSpacing/>
              <w:jc w:val="center"/>
              <w:rPr>
                <w:rFonts w:ascii="微软雅黑" w:eastAsia="微软雅黑" w:hAnsi="微软雅黑" w:cs="Times New Roman"/>
                <w:b/>
                <w:spacing w:val="16"/>
                <w:lang w:val="en-GB"/>
              </w:rPr>
            </w:pPr>
          </w:p>
        </w:tc>
        <w:tc>
          <w:tcPr>
            <w:tcW w:w="920" w:type="pct"/>
            <w:vAlign w:val="center"/>
          </w:tcPr>
          <w:p w14:paraId="26A1CB5E" w14:textId="77777777" w:rsidR="003B1C93" w:rsidRPr="003B1C93" w:rsidRDefault="003B1C93" w:rsidP="002410D1">
            <w:pPr>
              <w:snapToGrid w:val="0"/>
              <w:spacing w:line="276" w:lineRule="auto"/>
              <w:contextualSpacing/>
              <w:jc w:val="center"/>
              <w:rPr>
                <w:rFonts w:ascii="微软雅黑" w:eastAsia="微软雅黑" w:hAnsi="微软雅黑" w:cs="Times New Roman"/>
                <w:b/>
              </w:rPr>
            </w:pPr>
            <w:r w:rsidRPr="003B1C93">
              <w:rPr>
                <w:rFonts w:ascii="微软雅黑" w:eastAsia="微软雅黑" w:hAnsi="微软雅黑" w:cs="Times New Roman" w:hint="eastAsia"/>
                <w:b/>
              </w:rPr>
              <w:t>服务地点</w:t>
            </w:r>
          </w:p>
        </w:tc>
        <w:tc>
          <w:tcPr>
            <w:tcW w:w="3656" w:type="pct"/>
            <w:vAlign w:val="center"/>
          </w:tcPr>
          <w:p w14:paraId="2803998F" w14:textId="77777777" w:rsidR="003B1C93" w:rsidRPr="003B1C93" w:rsidRDefault="003B1C93" w:rsidP="002410D1">
            <w:pPr>
              <w:snapToGrid w:val="0"/>
              <w:spacing w:line="276" w:lineRule="auto"/>
              <w:contextualSpacing/>
              <w:rPr>
                <w:rFonts w:ascii="微软雅黑" w:eastAsia="微软雅黑" w:hAnsi="微软雅黑" w:cs="Times New Roman"/>
              </w:rPr>
            </w:pPr>
            <w:r w:rsidRPr="003B1C93">
              <w:rPr>
                <w:rFonts w:ascii="微软雅黑" w:eastAsia="微软雅黑" w:hAnsi="微软雅黑" w:cs="Times New Roman" w:hint="eastAsia"/>
              </w:rPr>
              <w:t>不限，广州市南沙区</w:t>
            </w:r>
            <w:proofErr w:type="gramStart"/>
            <w:r w:rsidRPr="003B1C93">
              <w:rPr>
                <w:rFonts w:ascii="微软雅黑" w:eastAsia="微软雅黑" w:hAnsi="微软雅黑" w:cs="Times New Roman" w:hint="eastAsia"/>
              </w:rPr>
              <w:t>笃学路</w:t>
            </w:r>
            <w:proofErr w:type="gramEnd"/>
            <w:r w:rsidRPr="003B1C93">
              <w:rPr>
                <w:rFonts w:ascii="微软雅黑" w:eastAsia="微软雅黑" w:hAnsi="微软雅黑" w:cs="Times New Roman" w:hint="eastAsia"/>
              </w:rPr>
              <w:t>1号香港科技大学（广州）校园现场服务或远程服务等方式。</w:t>
            </w:r>
          </w:p>
        </w:tc>
      </w:tr>
      <w:tr w:rsidR="003B1C93" w:rsidRPr="003B1C93" w14:paraId="67FE01FC" w14:textId="77777777" w:rsidTr="003B1C93">
        <w:trPr>
          <w:trHeight w:val="658"/>
          <w:jc w:val="center"/>
        </w:trPr>
        <w:tc>
          <w:tcPr>
            <w:tcW w:w="424" w:type="pct"/>
            <w:vAlign w:val="center"/>
          </w:tcPr>
          <w:p w14:paraId="46026DCA" w14:textId="77777777" w:rsidR="003B1C93" w:rsidRPr="003B1C93" w:rsidRDefault="003B1C93" w:rsidP="003B1C93">
            <w:pPr>
              <w:numPr>
                <w:ilvl w:val="0"/>
                <w:numId w:val="3"/>
              </w:numPr>
              <w:tabs>
                <w:tab w:val="left" w:pos="170"/>
              </w:tabs>
              <w:snapToGrid w:val="0"/>
              <w:spacing w:line="276" w:lineRule="auto"/>
              <w:ind w:left="0" w:firstLine="0"/>
              <w:contextualSpacing/>
              <w:jc w:val="center"/>
              <w:rPr>
                <w:rFonts w:ascii="微软雅黑" w:eastAsia="微软雅黑" w:hAnsi="微软雅黑" w:cs="Times New Roman"/>
                <w:b/>
                <w:spacing w:val="16"/>
                <w:lang w:val="en-GB"/>
              </w:rPr>
            </w:pPr>
          </w:p>
        </w:tc>
        <w:tc>
          <w:tcPr>
            <w:tcW w:w="920" w:type="pct"/>
            <w:vAlign w:val="center"/>
          </w:tcPr>
          <w:p w14:paraId="663AB48C" w14:textId="77777777" w:rsidR="003B1C93" w:rsidRPr="003B1C93" w:rsidRDefault="003B1C93" w:rsidP="002410D1">
            <w:pPr>
              <w:snapToGrid w:val="0"/>
              <w:spacing w:line="276" w:lineRule="auto"/>
              <w:contextualSpacing/>
              <w:jc w:val="center"/>
              <w:rPr>
                <w:rFonts w:ascii="微软雅黑" w:eastAsia="微软雅黑" w:hAnsi="微软雅黑" w:cs="Times New Roman"/>
                <w:b/>
              </w:rPr>
            </w:pPr>
            <w:r w:rsidRPr="003B1C93">
              <w:rPr>
                <w:rFonts w:ascii="微软雅黑" w:eastAsia="微软雅黑" w:hAnsi="微软雅黑" w:cs="Times New Roman" w:hint="eastAsia"/>
                <w:b/>
              </w:rPr>
              <w:t>服务期限</w:t>
            </w:r>
          </w:p>
        </w:tc>
        <w:tc>
          <w:tcPr>
            <w:tcW w:w="3656" w:type="pct"/>
            <w:vAlign w:val="center"/>
          </w:tcPr>
          <w:p w14:paraId="752D5AB7" w14:textId="77777777" w:rsidR="003B1C93" w:rsidRPr="003B1C93" w:rsidRDefault="003B1C93" w:rsidP="002410D1">
            <w:pPr>
              <w:snapToGrid w:val="0"/>
              <w:spacing w:line="276" w:lineRule="auto"/>
              <w:contextualSpacing/>
              <w:rPr>
                <w:rFonts w:ascii="微软雅黑" w:eastAsia="微软雅黑" w:hAnsi="微软雅黑" w:cs="Times New Roman"/>
              </w:rPr>
            </w:pPr>
            <w:r w:rsidRPr="003B1C93">
              <w:rPr>
                <w:rFonts w:ascii="微软雅黑" w:eastAsia="微软雅黑" w:hAnsi="微软雅黑" w:cs="Times New Roman" w:hint="eastAsia"/>
              </w:rPr>
              <w:t>自合同签订之日起2个月。</w:t>
            </w:r>
          </w:p>
        </w:tc>
      </w:tr>
      <w:tr w:rsidR="003B1C93" w:rsidRPr="003B1C93" w14:paraId="6FE18E51" w14:textId="77777777" w:rsidTr="003B1C93">
        <w:trPr>
          <w:trHeight w:val="567"/>
          <w:jc w:val="center"/>
        </w:trPr>
        <w:tc>
          <w:tcPr>
            <w:tcW w:w="424" w:type="pct"/>
            <w:vAlign w:val="center"/>
          </w:tcPr>
          <w:p w14:paraId="169F02C8" w14:textId="77777777" w:rsidR="003B1C93" w:rsidRPr="003B1C93" w:rsidRDefault="003B1C93" w:rsidP="003B1C93">
            <w:pPr>
              <w:numPr>
                <w:ilvl w:val="0"/>
                <w:numId w:val="3"/>
              </w:numPr>
              <w:tabs>
                <w:tab w:val="left" w:pos="170"/>
              </w:tabs>
              <w:snapToGrid w:val="0"/>
              <w:spacing w:line="276" w:lineRule="auto"/>
              <w:ind w:left="0" w:firstLine="0"/>
              <w:contextualSpacing/>
              <w:jc w:val="center"/>
              <w:rPr>
                <w:rFonts w:ascii="微软雅黑" w:eastAsia="微软雅黑" w:hAnsi="微软雅黑" w:cs="Times New Roman"/>
                <w:b/>
                <w:spacing w:val="16"/>
                <w:lang w:val="en-GB"/>
              </w:rPr>
            </w:pPr>
          </w:p>
        </w:tc>
        <w:tc>
          <w:tcPr>
            <w:tcW w:w="920" w:type="pct"/>
            <w:vAlign w:val="center"/>
          </w:tcPr>
          <w:p w14:paraId="6D3A6B26" w14:textId="77777777" w:rsidR="003B1C93" w:rsidRPr="003B1C93" w:rsidRDefault="003B1C93" w:rsidP="002410D1">
            <w:pPr>
              <w:snapToGrid w:val="0"/>
              <w:spacing w:line="276" w:lineRule="auto"/>
              <w:contextualSpacing/>
              <w:jc w:val="center"/>
              <w:rPr>
                <w:rFonts w:ascii="微软雅黑" w:eastAsia="微软雅黑" w:hAnsi="微软雅黑" w:cs="Times New Roman"/>
                <w:b/>
              </w:rPr>
            </w:pPr>
            <w:r w:rsidRPr="003B1C93">
              <w:rPr>
                <w:rFonts w:ascii="微软雅黑" w:eastAsia="微软雅黑" w:hAnsi="微软雅黑" w:cs="宋体" w:hint="eastAsia"/>
                <w:b/>
                <w:color w:val="000000"/>
                <w:kern w:val="0"/>
              </w:rPr>
              <w:t>付款方式</w:t>
            </w:r>
          </w:p>
        </w:tc>
        <w:tc>
          <w:tcPr>
            <w:tcW w:w="3656" w:type="pct"/>
            <w:vAlign w:val="center"/>
          </w:tcPr>
          <w:p w14:paraId="752D8F5B" w14:textId="45B4FF1A" w:rsidR="003B1C93" w:rsidRPr="003B1C93" w:rsidRDefault="003B1C93" w:rsidP="002410D1">
            <w:pPr>
              <w:snapToGrid w:val="0"/>
              <w:spacing w:line="276" w:lineRule="auto"/>
              <w:contextualSpacing/>
              <w:rPr>
                <w:rFonts w:ascii="微软雅黑" w:eastAsia="微软雅黑" w:hAnsi="微软雅黑" w:cs="宋体"/>
                <w:color w:val="000000"/>
                <w:kern w:val="0"/>
              </w:rPr>
            </w:pPr>
            <w:r w:rsidRPr="003B1C93">
              <w:rPr>
                <w:rFonts w:ascii="微软雅黑" w:eastAsia="微软雅黑" w:hAnsi="微软雅黑" w:cs="宋体" w:hint="eastAsia"/>
                <w:color w:val="000000"/>
                <w:kern w:val="0"/>
              </w:rPr>
              <w:t>服务完成并达到采购人验收要求后，双方签署验收</w:t>
            </w:r>
            <w:r>
              <w:rPr>
                <w:rFonts w:ascii="微软雅黑" w:eastAsia="微软雅黑" w:hAnsi="微软雅黑" w:cs="宋体" w:hint="eastAsia"/>
                <w:color w:val="000000"/>
                <w:kern w:val="0"/>
              </w:rPr>
              <w:t>确认单</w:t>
            </w:r>
            <w:r w:rsidRPr="003B1C93">
              <w:rPr>
                <w:rFonts w:ascii="微软雅黑" w:eastAsia="微软雅黑" w:hAnsi="微软雅黑" w:cs="宋体" w:hint="eastAsia"/>
                <w:color w:val="000000"/>
                <w:kern w:val="0"/>
              </w:rPr>
              <w:t>，采购人收到</w:t>
            </w:r>
            <w:r>
              <w:rPr>
                <w:rFonts w:ascii="微软雅黑" w:eastAsia="微软雅黑" w:hAnsi="微软雅黑" w:cs="宋体" w:hint="eastAsia"/>
                <w:color w:val="000000"/>
                <w:kern w:val="0"/>
              </w:rPr>
              <w:t>有效的</w:t>
            </w:r>
            <w:r w:rsidRPr="003B1C93">
              <w:rPr>
                <w:rFonts w:ascii="微软雅黑" w:eastAsia="微软雅黑" w:hAnsi="微软雅黑" w:cs="宋体" w:hint="eastAsia"/>
                <w:color w:val="000000"/>
                <w:kern w:val="0"/>
              </w:rPr>
              <w:t>发票后3</w:t>
            </w:r>
            <w:r w:rsidRPr="003B1C93">
              <w:rPr>
                <w:rFonts w:ascii="微软雅黑" w:eastAsia="微软雅黑" w:hAnsi="微软雅黑" w:cs="宋体"/>
                <w:color w:val="000000"/>
                <w:kern w:val="0"/>
              </w:rPr>
              <w:t>0</w:t>
            </w:r>
            <w:r w:rsidRPr="003B1C93">
              <w:rPr>
                <w:rFonts w:ascii="微软雅黑" w:eastAsia="微软雅黑" w:hAnsi="微软雅黑" w:cs="宋体" w:hint="eastAsia"/>
                <w:color w:val="000000"/>
                <w:kern w:val="0"/>
              </w:rPr>
              <w:t>个工作日内</w:t>
            </w:r>
            <w:r w:rsidRPr="003B1C93">
              <w:rPr>
                <w:rFonts w:ascii="微软雅黑" w:eastAsia="微软雅黑" w:hAnsi="微软雅黑" w:cs="宋体"/>
                <w:color w:val="000000"/>
                <w:kern w:val="0"/>
              </w:rPr>
              <w:t>一次性向供应商支付</w:t>
            </w:r>
            <w:r w:rsidRPr="003B1C93">
              <w:rPr>
                <w:rFonts w:ascii="微软雅黑" w:eastAsia="微软雅黑" w:hAnsi="微软雅黑" w:cs="宋体" w:hint="eastAsia"/>
                <w:color w:val="000000"/>
                <w:kern w:val="0"/>
              </w:rPr>
              <w:t>合同金额</w:t>
            </w:r>
            <w:r>
              <w:rPr>
                <w:rFonts w:ascii="微软雅黑" w:eastAsia="微软雅黑" w:hAnsi="微软雅黑" w:cs="宋体" w:hint="eastAsia"/>
                <w:color w:val="000000"/>
                <w:kern w:val="0"/>
              </w:rPr>
              <w:t>100%</w:t>
            </w:r>
            <w:r w:rsidRPr="003B1C93">
              <w:rPr>
                <w:rFonts w:ascii="微软雅黑" w:eastAsia="微软雅黑" w:hAnsi="微软雅黑" w:cs="宋体" w:hint="eastAsia"/>
                <w:color w:val="000000"/>
                <w:kern w:val="0"/>
              </w:rPr>
              <w:t>。</w:t>
            </w:r>
          </w:p>
        </w:tc>
      </w:tr>
      <w:tr w:rsidR="003B1C93" w:rsidRPr="003B1C93" w14:paraId="4FACB885" w14:textId="77777777" w:rsidTr="003B1C93">
        <w:trPr>
          <w:trHeight w:val="420"/>
          <w:jc w:val="center"/>
        </w:trPr>
        <w:tc>
          <w:tcPr>
            <w:tcW w:w="424" w:type="pct"/>
            <w:vAlign w:val="center"/>
          </w:tcPr>
          <w:p w14:paraId="3B1DA7CC" w14:textId="77777777" w:rsidR="003B1C93" w:rsidRPr="003B1C93" w:rsidRDefault="003B1C93" w:rsidP="003B1C93">
            <w:pPr>
              <w:numPr>
                <w:ilvl w:val="0"/>
                <w:numId w:val="3"/>
              </w:numPr>
              <w:tabs>
                <w:tab w:val="left" w:pos="170"/>
              </w:tabs>
              <w:snapToGrid w:val="0"/>
              <w:spacing w:line="276" w:lineRule="auto"/>
              <w:ind w:left="0" w:firstLine="0"/>
              <w:contextualSpacing/>
              <w:jc w:val="center"/>
              <w:rPr>
                <w:rFonts w:ascii="微软雅黑" w:eastAsia="微软雅黑" w:hAnsi="微软雅黑" w:cs="Times New Roman"/>
                <w:b/>
                <w:spacing w:val="16"/>
                <w:lang w:val="en-GB"/>
              </w:rPr>
            </w:pPr>
          </w:p>
        </w:tc>
        <w:tc>
          <w:tcPr>
            <w:tcW w:w="920" w:type="pct"/>
            <w:vAlign w:val="center"/>
          </w:tcPr>
          <w:p w14:paraId="7BBB0603" w14:textId="77777777" w:rsidR="003B1C93" w:rsidRPr="003B1C93" w:rsidRDefault="003B1C93" w:rsidP="002410D1">
            <w:pPr>
              <w:snapToGrid w:val="0"/>
              <w:spacing w:line="276" w:lineRule="auto"/>
              <w:contextualSpacing/>
              <w:jc w:val="center"/>
              <w:rPr>
                <w:rFonts w:ascii="微软雅黑" w:eastAsia="微软雅黑" w:hAnsi="微软雅黑" w:cs="宋体"/>
                <w:b/>
                <w:color w:val="000000"/>
                <w:kern w:val="0"/>
              </w:rPr>
            </w:pPr>
            <w:r w:rsidRPr="003B1C93">
              <w:rPr>
                <w:rFonts w:ascii="微软雅黑" w:eastAsia="微软雅黑" w:hAnsi="微软雅黑" w:cs="Times New Roman" w:hint="eastAsia"/>
                <w:b/>
              </w:rPr>
              <w:t>报价要求</w:t>
            </w:r>
          </w:p>
        </w:tc>
        <w:tc>
          <w:tcPr>
            <w:tcW w:w="3656" w:type="pct"/>
            <w:vAlign w:val="center"/>
          </w:tcPr>
          <w:p w14:paraId="50E2972D" w14:textId="77777777" w:rsidR="003B1C93" w:rsidRPr="003B1C93" w:rsidRDefault="003B1C93" w:rsidP="002410D1">
            <w:pPr>
              <w:snapToGrid w:val="0"/>
              <w:spacing w:line="276" w:lineRule="auto"/>
              <w:contextualSpacing/>
              <w:rPr>
                <w:rFonts w:ascii="微软雅黑" w:eastAsia="微软雅黑" w:hAnsi="微软雅黑" w:cs="宋体"/>
                <w:color w:val="000000"/>
                <w:kern w:val="0"/>
              </w:rPr>
            </w:pPr>
            <w:r w:rsidRPr="003B1C93">
              <w:rPr>
                <w:rFonts w:ascii="微软雅黑" w:eastAsia="微软雅黑" w:hAnsi="微软雅黑" w:cs="宋体" w:hint="eastAsia"/>
                <w:color w:val="000000"/>
                <w:kern w:val="0"/>
              </w:rPr>
              <w:t>1、总价包干。</w:t>
            </w:r>
          </w:p>
          <w:p w14:paraId="1FCE7D61" w14:textId="5F24A7AC" w:rsidR="003B1C93" w:rsidRPr="003B1C93" w:rsidRDefault="003B1C93" w:rsidP="002410D1">
            <w:pPr>
              <w:snapToGrid w:val="0"/>
              <w:spacing w:line="276" w:lineRule="auto"/>
              <w:contextualSpacing/>
              <w:rPr>
                <w:rFonts w:ascii="微软雅黑" w:eastAsia="微软雅黑" w:hAnsi="微软雅黑" w:cs="宋体"/>
                <w:color w:val="000000"/>
                <w:kern w:val="0"/>
              </w:rPr>
            </w:pPr>
            <w:r w:rsidRPr="003B1C93">
              <w:rPr>
                <w:rFonts w:ascii="微软雅黑" w:eastAsia="微软雅黑" w:hAnsi="微软雅黑" w:cs="宋体" w:hint="eastAsia"/>
                <w:color w:val="000000"/>
                <w:kern w:val="0"/>
              </w:rPr>
              <w:t>2、</w:t>
            </w:r>
            <w:r w:rsidRPr="003B1C93">
              <w:rPr>
                <w:rFonts w:ascii="微软雅黑" w:eastAsia="微软雅黑" w:hAnsi="微软雅黑" w:cs="宋体"/>
                <w:color w:val="000000"/>
                <w:kern w:val="0"/>
              </w:rPr>
              <w:t>所报</w:t>
            </w:r>
            <w:r>
              <w:rPr>
                <w:rFonts w:ascii="微软雅黑" w:eastAsia="微软雅黑" w:hAnsi="微软雅黑" w:cs="宋体" w:hint="eastAsia"/>
                <w:color w:val="000000"/>
                <w:kern w:val="0"/>
              </w:rPr>
              <w:t>总价</w:t>
            </w:r>
            <w:r w:rsidRPr="003B1C93">
              <w:rPr>
                <w:rFonts w:ascii="微软雅黑" w:eastAsia="微软雅黑" w:hAnsi="微软雅黑" w:cs="宋体"/>
                <w:color w:val="000000"/>
                <w:kern w:val="0"/>
              </w:rPr>
              <w:t>应视为已包含根据采购人的要求完成本项目所有的服务内容，包括但不限于</w:t>
            </w:r>
            <w:r w:rsidRPr="003B1C93">
              <w:rPr>
                <w:rFonts w:ascii="微软雅黑" w:eastAsia="微软雅黑" w:hAnsi="微软雅黑" w:cs="宋体" w:hint="eastAsia"/>
                <w:color w:val="000000"/>
                <w:kern w:val="0"/>
              </w:rPr>
              <w:t>咨询服务费、书面文件编写费、资料费、差旅费、打印费、</w:t>
            </w:r>
            <w:r w:rsidRPr="003B1C93">
              <w:rPr>
                <w:rFonts w:ascii="微软雅黑" w:eastAsia="微软雅黑" w:hAnsi="微软雅黑" w:cs="宋体"/>
                <w:color w:val="000000"/>
                <w:kern w:val="0"/>
              </w:rPr>
              <w:t>代理服务</w:t>
            </w:r>
            <w:r w:rsidRPr="003B1C93">
              <w:rPr>
                <w:rFonts w:ascii="微软雅黑" w:eastAsia="微软雅黑" w:hAnsi="微软雅黑" w:cs="宋体" w:hint="eastAsia"/>
                <w:color w:val="000000"/>
                <w:kern w:val="0"/>
              </w:rPr>
              <w:t>、境外汇款产生手续费</w:t>
            </w:r>
            <w:r w:rsidRPr="003B1C93">
              <w:rPr>
                <w:rFonts w:ascii="微软雅黑" w:eastAsia="微软雅黑" w:hAnsi="微软雅黑" w:cs="宋体"/>
                <w:color w:val="000000"/>
                <w:kern w:val="0"/>
              </w:rPr>
              <w:t>等一切费用，同时确保发布时效、质量等达到采购人的要求。除以上费用外，采购</w:t>
            </w:r>
            <w:r w:rsidRPr="003B1C93">
              <w:rPr>
                <w:rFonts w:ascii="微软雅黑" w:eastAsia="微软雅黑" w:hAnsi="微软雅黑" w:cs="宋体" w:hint="eastAsia"/>
                <w:color w:val="000000"/>
                <w:kern w:val="0"/>
              </w:rPr>
              <w:t>人</w:t>
            </w:r>
            <w:r w:rsidRPr="003B1C93">
              <w:rPr>
                <w:rFonts w:ascii="微软雅黑" w:eastAsia="微软雅黑" w:hAnsi="微软雅黑" w:cs="宋体"/>
                <w:color w:val="000000"/>
                <w:kern w:val="0"/>
              </w:rPr>
              <w:t>额外</w:t>
            </w:r>
            <w:r w:rsidRPr="003B1C93">
              <w:rPr>
                <w:rFonts w:ascii="微软雅黑" w:eastAsia="微软雅黑" w:hAnsi="微软雅黑" w:cs="宋体" w:hint="eastAsia"/>
                <w:color w:val="000000"/>
                <w:kern w:val="0"/>
              </w:rPr>
              <w:t>承担并代缴在中国境内产生的增值税及企业所得税。</w:t>
            </w:r>
          </w:p>
        </w:tc>
      </w:tr>
    </w:tbl>
    <w:p w14:paraId="4602706A" w14:textId="77777777" w:rsidR="003B1C93" w:rsidRPr="003B1C93" w:rsidRDefault="003B1C93" w:rsidP="00F15D7F">
      <w:pPr>
        <w:jc w:val="center"/>
        <w:rPr>
          <w:rFonts w:ascii="微软雅黑" w:eastAsia="微软雅黑" w:hAnsi="微软雅黑"/>
          <w:b/>
          <w:bCs/>
          <w:sz w:val="36"/>
          <w:szCs w:val="40"/>
        </w:rPr>
      </w:pPr>
    </w:p>
    <w:sectPr w:rsidR="003B1C93" w:rsidRPr="003B1C93" w:rsidSect="00F15D7F">
      <w:pgSz w:w="11907" w:h="16840" w:code="9"/>
      <w:pgMar w:top="1440" w:right="1800" w:bottom="1440" w:left="1800" w:header="851" w:footer="70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538E1" w14:textId="77777777" w:rsidR="005C054B" w:rsidRDefault="005C054B" w:rsidP="006B4068">
      <w:r>
        <w:separator/>
      </w:r>
    </w:p>
  </w:endnote>
  <w:endnote w:type="continuationSeparator" w:id="0">
    <w:p w14:paraId="1B0DFC7F" w14:textId="77777777" w:rsidR="005C054B" w:rsidRDefault="005C054B" w:rsidP="006B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EDF25" w14:textId="77777777" w:rsidR="005C054B" w:rsidRDefault="005C054B" w:rsidP="006B4068">
      <w:r>
        <w:separator/>
      </w:r>
    </w:p>
  </w:footnote>
  <w:footnote w:type="continuationSeparator" w:id="0">
    <w:p w14:paraId="32BE1728" w14:textId="77777777" w:rsidR="005C054B" w:rsidRDefault="005C054B" w:rsidP="006B4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75B42"/>
    <w:multiLevelType w:val="multilevel"/>
    <w:tmpl w:val="5F102753"/>
    <w:lvl w:ilvl="0">
      <w:start w:val="1"/>
      <w:numFmt w:val="chineseCountingThousand"/>
      <w:lvlText w:val="%1、"/>
      <w:lvlJc w:val="left"/>
      <w:pPr>
        <w:ind w:left="420" w:hanging="420"/>
      </w:pPr>
      <w:rPr>
        <w:rFonts w:ascii="Times New Roman" w:hAnsi="Times New Roman" w:cs="Times New Roman" w:hint="default"/>
        <w:b/>
        <w:bCs w:val="0"/>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15:restartNumberingAfterBreak="0">
    <w:nsid w:val="42B6076C"/>
    <w:multiLevelType w:val="multilevel"/>
    <w:tmpl w:val="50DA224A"/>
    <w:lvl w:ilvl="0">
      <w:start w:val="1"/>
      <w:numFmt w:val="chineseCountingThousand"/>
      <w:suff w:val="space"/>
      <w:lvlText w:val="第%1部分"/>
      <w:lvlJc w:val="left"/>
      <w:pPr>
        <w:ind w:left="6678" w:hanging="1290"/>
      </w:pPr>
      <w:rPr>
        <w:rFonts w:cs="Times New Roman" w:hint="default"/>
        <w:color w:val="auto"/>
      </w:rPr>
    </w:lvl>
    <w:lvl w:ilvl="1">
      <w:start w:val="1"/>
      <w:numFmt w:val="decimal"/>
      <w:lvlText w:val="%2、"/>
      <w:lvlJc w:val="left"/>
      <w:pPr>
        <w:ind w:left="6288" w:hanging="480"/>
      </w:pPr>
      <w:rPr>
        <w:rFonts w:cs="Times New Roman" w:hint="default"/>
      </w:rPr>
    </w:lvl>
    <w:lvl w:ilvl="2">
      <w:start w:val="1"/>
      <w:numFmt w:val="lowerRoman"/>
      <w:lvlText w:val="%3."/>
      <w:lvlJc w:val="right"/>
      <w:pPr>
        <w:ind w:left="6648" w:hanging="420"/>
      </w:pPr>
      <w:rPr>
        <w:rFonts w:cs="Times New Roman" w:hint="eastAsia"/>
      </w:rPr>
    </w:lvl>
    <w:lvl w:ilvl="3">
      <w:start w:val="1"/>
      <w:numFmt w:val="decimal"/>
      <w:lvlText w:val="%4."/>
      <w:lvlJc w:val="left"/>
      <w:pPr>
        <w:ind w:left="7068" w:hanging="420"/>
      </w:pPr>
      <w:rPr>
        <w:rFonts w:cs="Times New Roman" w:hint="eastAsia"/>
      </w:rPr>
    </w:lvl>
    <w:lvl w:ilvl="4">
      <w:start w:val="1"/>
      <w:numFmt w:val="lowerLetter"/>
      <w:lvlText w:val="%5)"/>
      <w:lvlJc w:val="left"/>
      <w:pPr>
        <w:ind w:left="7488" w:hanging="420"/>
      </w:pPr>
      <w:rPr>
        <w:rFonts w:cs="Times New Roman" w:hint="eastAsia"/>
      </w:rPr>
    </w:lvl>
    <w:lvl w:ilvl="5">
      <w:start w:val="1"/>
      <w:numFmt w:val="lowerRoman"/>
      <w:lvlText w:val="%6."/>
      <w:lvlJc w:val="right"/>
      <w:pPr>
        <w:ind w:left="7908" w:hanging="420"/>
      </w:pPr>
      <w:rPr>
        <w:rFonts w:cs="Times New Roman" w:hint="eastAsia"/>
      </w:rPr>
    </w:lvl>
    <w:lvl w:ilvl="6">
      <w:start w:val="1"/>
      <w:numFmt w:val="decimal"/>
      <w:lvlText w:val="%7."/>
      <w:lvlJc w:val="left"/>
      <w:pPr>
        <w:ind w:left="8328" w:hanging="420"/>
      </w:pPr>
      <w:rPr>
        <w:rFonts w:cs="Times New Roman" w:hint="eastAsia"/>
      </w:rPr>
    </w:lvl>
    <w:lvl w:ilvl="7">
      <w:start w:val="1"/>
      <w:numFmt w:val="lowerLetter"/>
      <w:lvlText w:val="%8)"/>
      <w:lvlJc w:val="left"/>
      <w:pPr>
        <w:ind w:left="8748" w:hanging="420"/>
      </w:pPr>
      <w:rPr>
        <w:rFonts w:cs="Times New Roman" w:hint="eastAsia"/>
      </w:rPr>
    </w:lvl>
    <w:lvl w:ilvl="8">
      <w:start w:val="1"/>
      <w:numFmt w:val="lowerRoman"/>
      <w:lvlText w:val="%9."/>
      <w:lvlJc w:val="right"/>
      <w:pPr>
        <w:ind w:left="9168" w:hanging="420"/>
      </w:pPr>
      <w:rPr>
        <w:rFonts w:cs="Times New Roman" w:hint="eastAsia"/>
      </w:rPr>
    </w:lvl>
  </w:abstractNum>
  <w:abstractNum w:abstractNumId="2" w15:restartNumberingAfterBreak="0">
    <w:nsid w:val="50727477"/>
    <w:multiLevelType w:val="hybridMultilevel"/>
    <w:tmpl w:val="040A4D58"/>
    <w:lvl w:ilvl="0" w:tplc="7A9AE19C">
      <w:start w:val="1"/>
      <w:numFmt w:val="decimal"/>
      <w:lvlText w:val="%1"/>
      <w:lvlJc w:val="left"/>
      <w:pPr>
        <w:ind w:left="420" w:hanging="420"/>
      </w:pPr>
      <w:rPr>
        <w:rFonts w:hint="eastAsia"/>
        <w:lang w:val="en-US"/>
      </w:rPr>
    </w:lvl>
    <w:lvl w:ilvl="1" w:tplc="6CEC046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41728539">
    <w:abstractNumId w:val="1"/>
  </w:num>
  <w:num w:numId="2" w16cid:durableId="1104576458">
    <w:abstractNumId w:val="0"/>
  </w:num>
  <w:num w:numId="3" w16cid:durableId="152594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7F"/>
    <w:rsid w:val="00117F0E"/>
    <w:rsid w:val="003B1C93"/>
    <w:rsid w:val="005C054B"/>
    <w:rsid w:val="00673515"/>
    <w:rsid w:val="006B4068"/>
    <w:rsid w:val="00BA2B01"/>
    <w:rsid w:val="00C358B9"/>
    <w:rsid w:val="00E215BE"/>
    <w:rsid w:val="00F15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3AB70"/>
  <w15:chartTrackingRefBased/>
  <w15:docId w15:val="{3838AFD7-7ADC-4F30-B5BA-2CE2A907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15D7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15D7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15D7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15D7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15D7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15D7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15D7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5D7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15D7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5D7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15D7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15D7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15D7F"/>
    <w:rPr>
      <w:rFonts w:cstheme="majorBidi"/>
      <w:color w:val="0F4761" w:themeColor="accent1" w:themeShade="BF"/>
      <w:sz w:val="28"/>
      <w:szCs w:val="28"/>
    </w:rPr>
  </w:style>
  <w:style w:type="character" w:customStyle="1" w:styleId="50">
    <w:name w:val="标题 5 字符"/>
    <w:basedOn w:val="a0"/>
    <w:link w:val="5"/>
    <w:uiPriority w:val="9"/>
    <w:semiHidden/>
    <w:rsid w:val="00F15D7F"/>
    <w:rPr>
      <w:rFonts w:cstheme="majorBidi"/>
      <w:color w:val="0F4761" w:themeColor="accent1" w:themeShade="BF"/>
      <w:sz w:val="24"/>
      <w:szCs w:val="24"/>
    </w:rPr>
  </w:style>
  <w:style w:type="character" w:customStyle="1" w:styleId="60">
    <w:name w:val="标题 6 字符"/>
    <w:basedOn w:val="a0"/>
    <w:link w:val="6"/>
    <w:uiPriority w:val="9"/>
    <w:semiHidden/>
    <w:rsid w:val="00F15D7F"/>
    <w:rPr>
      <w:rFonts w:cstheme="majorBidi"/>
      <w:b/>
      <w:bCs/>
      <w:color w:val="0F4761" w:themeColor="accent1" w:themeShade="BF"/>
    </w:rPr>
  </w:style>
  <w:style w:type="character" w:customStyle="1" w:styleId="70">
    <w:name w:val="标题 7 字符"/>
    <w:basedOn w:val="a0"/>
    <w:link w:val="7"/>
    <w:uiPriority w:val="9"/>
    <w:semiHidden/>
    <w:rsid w:val="00F15D7F"/>
    <w:rPr>
      <w:rFonts w:cstheme="majorBidi"/>
      <w:b/>
      <w:bCs/>
      <w:color w:val="595959" w:themeColor="text1" w:themeTint="A6"/>
    </w:rPr>
  </w:style>
  <w:style w:type="character" w:customStyle="1" w:styleId="80">
    <w:name w:val="标题 8 字符"/>
    <w:basedOn w:val="a0"/>
    <w:link w:val="8"/>
    <w:uiPriority w:val="9"/>
    <w:semiHidden/>
    <w:rsid w:val="00F15D7F"/>
    <w:rPr>
      <w:rFonts w:cstheme="majorBidi"/>
      <w:color w:val="595959" w:themeColor="text1" w:themeTint="A6"/>
    </w:rPr>
  </w:style>
  <w:style w:type="character" w:customStyle="1" w:styleId="90">
    <w:name w:val="标题 9 字符"/>
    <w:basedOn w:val="a0"/>
    <w:link w:val="9"/>
    <w:uiPriority w:val="9"/>
    <w:semiHidden/>
    <w:rsid w:val="00F15D7F"/>
    <w:rPr>
      <w:rFonts w:eastAsiaTheme="majorEastAsia" w:cstheme="majorBidi"/>
      <w:color w:val="595959" w:themeColor="text1" w:themeTint="A6"/>
    </w:rPr>
  </w:style>
  <w:style w:type="paragraph" w:styleId="a3">
    <w:name w:val="Title"/>
    <w:basedOn w:val="a"/>
    <w:next w:val="a"/>
    <w:link w:val="a4"/>
    <w:uiPriority w:val="10"/>
    <w:qFormat/>
    <w:rsid w:val="00F15D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5D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D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5D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D7F"/>
    <w:pPr>
      <w:spacing w:before="160" w:after="160"/>
      <w:jc w:val="center"/>
    </w:pPr>
    <w:rPr>
      <w:i/>
      <w:iCs/>
      <w:color w:val="404040" w:themeColor="text1" w:themeTint="BF"/>
    </w:rPr>
  </w:style>
  <w:style w:type="character" w:customStyle="1" w:styleId="a8">
    <w:name w:val="引用 字符"/>
    <w:basedOn w:val="a0"/>
    <w:link w:val="a7"/>
    <w:uiPriority w:val="29"/>
    <w:rsid w:val="00F15D7F"/>
    <w:rPr>
      <w:i/>
      <w:iCs/>
      <w:color w:val="404040" w:themeColor="text1" w:themeTint="BF"/>
    </w:rPr>
  </w:style>
  <w:style w:type="paragraph" w:styleId="a9">
    <w:name w:val="List Paragraph"/>
    <w:basedOn w:val="a"/>
    <w:uiPriority w:val="34"/>
    <w:qFormat/>
    <w:rsid w:val="00F15D7F"/>
    <w:pPr>
      <w:ind w:left="720"/>
      <w:contextualSpacing/>
    </w:pPr>
  </w:style>
  <w:style w:type="character" w:styleId="aa">
    <w:name w:val="Intense Emphasis"/>
    <w:basedOn w:val="a0"/>
    <w:uiPriority w:val="21"/>
    <w:qFormat/>
    <w:rsid w:val="00F15D7F"/>
    <w:rPr>
      <w:i/>
      <w:iCs/>
      <w:color w:val="0F4761" w:themeColor="accent1" w:themeShade="BF"/>
    </w:rPr>
  </w:style>
  <w:style w:type="paragraph" w:styleId="ab">
    <w:name w:val="Intense Quote"/>
    <w:basedOn w:val="a"/>
    <w:next w:val="a"/>
    <w:link w:val="ac"/>
    <w:uiPriority w:val="30"/>
    <w:qFormat/>
    <w:rsid w:val="00F15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15D7F"/>
    <w:rPr>
      <w:i/>
      <w:iCs/>
      <w:color w:val="0F4761" w:themeColor="accent1" w:themeShade="BF"/>
    </w:rPr>
  </w:style>
  <w:style w:type="character" w:styleId="ad">
    <w:name w:val="Intense Reference"/>
    <w:basedOn w:val="a0"/>
    <w:uiPriority w:val="32"/>
    <w:qFormat/>
    <w:rsid w:val="00F15D7F"/>
    <w:rPr>
      <w:b/>
      <w:bCs/>
      <w:smallCaps/>
      <w:color w:val="0F4761" w:themeColor="accent1" w:themeShade="BF"/>
      <w:spacing w:val="5"/>
    </w:rPr>
  </w:style>
  <w:style w:type="character" w:styleId="ae">
    <w:name w:val="annotation reference"/>
    <w:basedOn w:val="a0"/>
    <w:uiPriority w:val="99"/>
    <w:semiHidden/>
    <w:unhideWhenUsed/>
    <w:rsid w:val="00F15D7F"/>
    <w:rPr>
      <w:sz w:val="21"/>
      <w:szCs w:val="21"/>
    </w:rPr>
  </w:style>
  <w:style w:type="paragraph" w:styleId="af">
    <w:name w:val="annotation text"/>
    <w:basedOn w:val="a"/>
    <w:link w:val="af0"/>
    <w:uiPriority w:val="99"/>
    <w:unhideWhenUsed/>
    <w:rsid w:val="00F15D7F"/>
    <w:pPr>
      <w:jc w:val="left"/>
    </w:pPr>
    <w:rPr>
      <w:rFonts w:ascii="微软雅黑" w:eastAsia="微软雅黑" w:hAnsi="微软雅黑"/>
      <w:szCs w:val="21"/>
      <w14:ligatures w14:val="standardContextual"/>
    </w:rPr>
  </w:style>
  <w:style w:type="character" w:customStyle="1" w:styleId="af0">
    <w:name w:val="批注文字 字符"/>
    <w:basedOn w:val="a0"/>
    <w:link w:val="af"/>
    <w:uiPriority w:val="99"/>
    <w:rsid w:val="00F15D7F"/>
    <w:rPr>
      <w:rFonts w:ascii="微软雅黑" w:eastAsia="微软雅黑" w:hAnsi="微软雅黑"/>
      <w:szCs w:val="21"/>
      <w14:ligatures w14:val="standardContextual"/>
    </w:rPr>
  </w:style>
  <w:style w:type="paragraph" w:styleId="af1">
    <w:name w:val="header"/>
    <w:basedOn w:val="a"/>
    <w:link w:val="af2"/>
    <w:uiPriority w:val="99"/>
    <w:unhideWhenUsed/>
    <w:rsid w:val="006B4068"/>
    <w:pPr>
      <w:tabs>
        <w:tab w:val="center" w:pos="4153"/>
        <w:tab w:val="right" w:pos="8306"/>
      </w:tabs>
      <w:snapToGrid w:val="0"/>
      <w:jc w:val="center"/>
    </w:pPr>
    <w:rPr>
      <w:sz w:val="18"/>
      <w:szCs w:val="18"/>
    </w:rPr>
  </w:style>
  <w:style w:type="character" w:customStyle="1" w:styleId="af2">
    <w:name w:val="页眉 字符"/>
    <w:basedOn w:val="a0"/>
    <w:link w:val="af1"/>
    <w:uiPriority w:val="99"/>
    <w:rsid w:val="006B4068"/>
    <w:rPr>
      <w:sz w:val="18"/>
      <w:szCs w:val="18"/>
    </w:rPr>
  </w:style>
  <w:style w:type="paragraph" w:styleId="af3">
    <w:name w:val="footer"/>
    <w:basedOn w:val="a"/>
    <w:link w:val="af4"/>
    <w:uiPriority w:val="99"/>
    <w:unhideWhenUsed/>
    <w:rsid w:val="006B4068"/>
    <w:pPr>
      <w:tabs>
        <w:tab w:val="center" w:pos="4153"/>
        <w:tab w:val="right" w:pos="8306"/>
      </w:tabs>
      <w:snapToGrid w:val="0"/>
      <w:jc w:val="left"/>
    </w:pPr>
    <w:rPr>
      <w:sz w:val="18"/>
      <w:szCs w:val="18"/>
    </w:rPr>
  </w:style>
  <w:style w:type="character" w:customStyle="1" w:styleId="af4">
    <w:name w:val="页脚 字符"/>
    <w:basedOn w:val="a0"/>
    <w:link w:val="af3"/>
    <w:uiPriority w:val="99"/>
    <w:rsid w:val="006B40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吴旖旎 Iris Yini WU</dc:creator>
  <cp:keywords/>
  <dc:description/>
  <cp:lastModifiedBy>吴旖旎 Iris Yini WU</cp:lastModifiedBy>
  <cp:revision>3</cp:revision>
  <dcterms:created xsi:type="dcterms:W3CDTF">2024-06-13T10:33:00Z</dcterms:created>
  <dcterms:modified xsi:type="dcterms:W3CDTF">2024-06-13T13:05:00Z</dcterms:modified>
</cp:coreProperties>
</file>